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92BE" w14:textId="77777777" w:rsidR="00B0477E" w:rsidRDefault="00B0477E" w:rsidP="00B0477E">
      <w:pPr>
        <w:pStyle w:val="Heading1"/>
        <w:spacing w:after="527" w:line="265" w:lineRule="auto"/>
        <w:ind w:right="67"/>
        <w:jc w:val="center"/>
      </w:pPr>
      <w:r>
        <w:t xml:space="preserve">Resources </w:t>
      </w:r>
    </w:p>
    <w:p w14:paraId="50E0537F" w14:textId="77777777" w:rsidR="00B0477E" w:rsidRDefault="00B0477E" w:rsidP="00B0477E">
      <w:pPr>
        <w:spacing w:line="259" w:lineRule="auto"/>
        <w:ind w:left="-15" w:right="70" w:firstLine="0"/>
      </w:pPr>
      <w:r>
        <w:t xml:space="preserve">Admin, G. P. B. (2016, January 3). American Temperament Test Society. Good Pit Bulls. </w:t>
      </w:r>
    </w:p>
    <w:p w14:paraId="48F00C1F" w14:textId="77777777" w:rsidR="00B0477E" w:rsidRDefault="00B0477E" w:rsidP="00B0477E">
      <w:pPr>
        <w:spacing w:after="255" w:line="259" w:lineRule="auto"/>
        <w:ind w:right="208" w:firstLine="0"/>
        <w:jc w:val="right"/>
      </w:pPr>
      <w:r>
        <w:rPr>
          <w:color w:val="0000FF"/>
          <w:u w:val="single" w:color="0000FF"/>
        </w:rPr>
        <w:t>https://www.goodpitbulls.com/statistics-and-studies/american-temperament-test-society/</w:t>
      </w:r>
      <w:r>
        <w:t xml:space="preserve"> </w:t>
      </w:r>
    </w:p>
    <w:p w14:paraId="3C0DEB10" w14:textId="77777777" w:rsidR="00B0477E" w:rsidRDefault="00B0477E" w:rsidP="00B0477E">
      <w:pPr>
        <w:spacing w:line="239" w:lineRule="auto"/>
        <w:ind w:left="705" w:right="70" w:hanging="720"/>
      </w:pPr>
      <w:r>
        <w:t xml:space="preserve">"Breed Specific Legislation." ASPCA. ASPCA, n.d. Web. 19 Oct. 2012. &lt;http://www.aspca.org/fight-animal-cruelty/dog-fighting/breed-specificlegislation.aspx&gt;. </w:t>
      </w:r>
    </w:p>
    <w:p w14:paraId="7CFF8A91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7273E0FF" w14:textId="77777777" w:rsidR="00B0477E" w:rsidRDefault="00B0477E" w:rsidP="00B0477E">
      <w:pPr>
        <w:spacing w:after="281" w:line="239" w:lineRule="auto"/>
        <w:ind w:left="705" w:right="70" w:hanging="720"/>
      </w:pPr>
      <w:r>
        <w:t>"BSL." BSL. The Real Pit Bull, n.d. Web. 19 Oct. 2012. &lt;http://www.realpitbull.com/laws.html&gt;.</w:t>
      </w:r>
      <w:r>
        <w:rPr>
          <w:color w:val="262626"/>
        </w:rPr>
        <w:t xml:space="preserve"> </w:t>
      </w:r>
    </w:p>
    <w:p w14:paraId="628B8E72" w14:textId="77777777" w:rsidR="00B0477E" w:rsidRDefault="00B0477E" w:rsidP="00B0477E">
      <w:pPr>
        <w:spacing w:after="281" w:line="239" w:lineRule="auto"/>
        <w:ind w:left="705" w:right="70" w:hanging="720"/>
      </w:pPr>
      <w:r>
        <w:t xml:space="preserve">Cain, C. J., Woodruff, K. A., &amp; Smith, D. R. (2021). Factors Associated with Shelter Dog Euthanasia versus Live Release by Adoption or Transfer in the United States. Animals, 11(4), 927. https://www.mdpi.com/2076-2615/11/4/927/htm </w:t>
      </w:r>
    </w:p>
    <w:p w14:paraId="1EE49657" w14:textId="77777777" w:rsidR="00B0477E" w:rsidRDefault="00B0477E" w:rsidP="00B0477E">
      <w:pPr>
        <w:spacing w:line="244" w:lineRule="auto"/>
        <w:ind w:left="705" w:right="70" w:hanging="720"/>
      </w:pPr>
      <w:r>
        <w:t xml:space="preserve">Campbell, D. M. (2009). Pit bull bans: The state of breed-specific legislation. ABA: GPSOLO, 26(1), 36–41. </w:t>
      </w:r>
      <w:r>
        <w:rPr>
          <w:color w:val="0000FF"/>
          <w:u w:val="single" w:color="0000FF"/>
        </w:rPr>
        <w:t xml:space="preserve">https://heinonline.org/HOL/Page?handle=hein.journals/gpsolo26&amp;id=1&amp;collection=journ </w:t>
      </w:r>
      <w:proofErr w:type="spellStart"/>
      <w:r>
        <w:rPr>
          <w:color w:val="0000FF"/>
          <w:u w:val="single" w:color="0000FF"/>
        </w:rPr>
        <w:t>als&amp;index</w:t>
      </w:r>
      <w:proofErr w:type="spellEnd"/>
      <w:r>
        <w:rPr>
          <w:color w:val="0000FF"/>
          <w:u w:val="single" w:color="0000FF"/>
        </w:rPr>
        <w:t>=</w:t>
      </w:r>
      <w:r>
        <w:t xml:space="preserve"> </w:t>
      </w:r>
    </w:p>
    <w:p w14:paraId="426842CD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34D778FB" w14:textId="77777777" w:rsidR="00B0477E" w:rsidRDefault="00B0477E" w:rsidP="00B0477E">
      <w:pPr>
        <w:spacing w:line="239" w:lineRule="auto"/>
        <w:ind w:left="705" w:right="70" w:hanging="720"/>
      </w:pPr>
      <w:r>
        <w:t xml:space="preserve">Center for Disease Control and Prevention. (n.d.). </w:t>
      </w:r>
      <w:proofErr w:type="spellStart"/>
      <w:r>
        <w:t>FastStats</w:t>
      </w:r>
      <w:proofErr w:type="spellEnd"/>
      <w:r>
        <w:t xml:space="preserve">. Emergency Department Visits. Retrieved May 12, 2021, from </w:t>
      </w:r>
      <w:r>
        <w:rPr>
          <w:color w:val="0000FF"/>
          <w:u w:val="single" w:color="0000FF"/>
        </w:rPr>
        <w:t>https://www.cdc.gov/nchs/fastats/emergencydepartment.htm</w:t>
      </w:r>
      <w:r>
        <w:t xml:space="preserve"> </w:t>
      </w:r>
    </w:p>
    <w:p w14:paraId="49490C1A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12620FE6" w14:textId="77777777" w:rsidR="00B0477E" w:rsidRDefault="00B0477E" w:rsidP="00B0477E">
      <w:pPr>
        <w:spacing w:line="239" w:lineRule="auto"/>
        <w:ind w:left="705" w:right="70" w:hanging="720"/>
      </w:pPr>
      <w:proofErr w:type="spellStart"/>
      <w:r>
        <w:t>Cocchieri</w:t>
      </w:r>
      <w:proofErr w:type="spellEnd"/>
      <w:r>
        <w:t xml:space="preserve">, B. (2018). Targeting the Wrong End of the Leash: Why Breed-Specific Legislation is Futile without Responsible Pet Ownership and Unbiased Media. Ava Maria Law Review 16, 16, 105–117. </w:t>
      </w:r>
    </w:p>
    <w:p w14:paraId="5708A4D9" w14:textId="77777777" w:rsidR="00B0477E" w:rsidRDefault="00B0477E" w:rsidP="00B0477E">
      <w:pPr>
        <w:spacing w:after="0" w:line="249" w:lineRule="auto"/>
        <w:ind w:left="715" w:right="0" w:hanging="10"/>
      </w:pPr>
      <w:r>
        <w:rPr>
          <w:color w:val="0000FF"/>
          <w:u w:val="single" w:color="0000FF"/>
        </w:rPr>
        <w:t xml:space="preserve">https://heinonline.org/HOL/Page?handle=hein.journals/avemar16&amp;div=8&amp;g_sent=1&amp;cas </w:t>
      </w:r>
      <w:proofErr w:type="spellStart"/>
      <w:r>
        <w:rPr>
          <w:color w:val="0000FF"/>
          <w:u w:val="single" w:color="0000FF"/>
        </w:rPr>
        <w:t>a_token</w:t>
      </w:r>
      <w:proofErr w:type="spellEnd"/>
      <w:r>
        <w:rPr>
          <w:color w:val="0000FF"/>
          <w:u w:val="single" w:color="0000FF"/>
        </w:rPr>
        <w:t>=&amp;collection=journals</w:t>
      </w:r>
      <w:r>
        <w:rPr>
          <w:color w:val="0000FF"/>
        </w:rPr>
        <w:t xml:space="preserve"> </w:t>
      </w:r>
    </w:p>
    <w:p w14:paraId="01A8FED0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4B442D34" w14:textId="77777777" w:rsidR="00B0477E" w:rsidRDefault="00B0477E" w:rsidP="00B0477E">
      <w:pPr>
        <w:spacing w:after="5" w:line="249" w:lineRule="auto"/>
        <w:ind w:left="-5" w:right="0" w:hanging="10"/>
      </w:pPr>
      <w:r>
        <w:t xml:space="preserve">Dallas Animal Shelter. (2020, October 8). FY2020 Dallas Animal Shelter Data | Dallas </w:t>
      </w:r>
    </w:p>
    <w:p w14:paraId="11871436" w14:textId="77777777" w:rsidR="00B0477E" w:rsidRDefault="00B0477E" w:rsidP="00B0477E">
      <w:pPr>
        <w:spacing w:after="268" w:line="249" w:lineRule="auto"/>
        <w:ind w:left="715" w:right="0" w:hanging="10"/>
      </w:pPr>
      <w:proofErr w:type="spellStart"/>
      <w:r>
        <w:t>OpenData</w:t>
      </w:r>
      <w:proofErr w:type="spellEnd"/>
      <w:r>
        <w:t xml:space="preserve">. </w:t>
      </w:r>
      <w:r>
        <w:rPr>
          <w:color w:val="0000FF"/>
          <w:u w:val="single" w:color="0000FF"/>
        </w:rPr>
        <w:t>https://www.dallasopendata.com/Services/FY2020-Dallas-Animal-ShelterData/7h2m-3um5</w:t>
      </w:r>
      <w:r>
        <w:t xml:space="preserve"> </w:t>
      </w:r>
    </w:p>
    <w:p w14:paraId="061F2547" w14:textId="77777777" w:rsidR="00B0477E" w:rsidRDefault="00B0477E" w:rsidP="00B0477E">
      <w:pPr>
        <w:spacing w:after="5" w:line="249" w:lineRule="auto"/>
        <w:ind w:left="-5" w:right="0" w:hanging="10"/>
      </w:pPr>
      <w:r>
        <w:t xml:space="preserve">Dangerous Dogs, Ranked </w:t>
      </w:r>
      <w:proofErr w:type="gramStart"/>
      <w:r>
        <w:t>By</w:t>
      </w:r>
      <w:proofErr w:type="gramEnd"/>
      <w:r>
        <w:t xml:space="preserve"> Breed: Pit Bulls, Chows </w:t>
      </w:r>
      <w:proofErr w:type="spellStart"/>
      <w:r>
        <w:t>Chows</w:t>
      </w:r>
      <w:proofErr w:type="spellEnd"/>
      <w:r>
        <w:t xml:space="preserve"> Lead. (2017). The Daily Beast. </w:t>
      </w:r>
    </w:p>
    <w:p w14:paraId="73E5B71B" w14:textId="77777777" w:rsidR="00B0477E" w:rsidRDefault="00B0477E" w:rsidP="00B0477E">
      <w:pPr>
        <w:spacing w:after="268" w:line="249" w:lineRule="auto"/>
        <w:ind w:left="715" w:right="0" w:hanging="10"/>
      </w:pPr>
      <w:r>
        <w:rPr>
          <w:color w:val="0000FF"/>
          <w:u w:val="single" w:color="0000FF"/>
        </w:rPr>
        <w:t>https://www.thedailybeast.com/dangerous-dogs-ranked-by-breed-pit-bulls-chows-chowslead</w:t>
      </w:r>
      <w:r>
        <w:t xml:space="preserve"> </w:t>
      </w:r>
    </w:p>
    <w:p w14:paraId="4EAE8E5A" w14:textId="77777777" w:rsidR="00B0477E" w:rsidRDefault="00B0477E" w:rsidP="00B0477E">
      <w:pPr>
        <w:spacing w:line="239" w:lineRule="auto"/>
        <w:ind w:left="705" w:right="70" w:hanging="720"/>
      </w:pPr>
      <w:r>
        <w:t xml:space="preserve">Greenwood, Arin. "Obama Comes Out Against Dog Breed-Specific Legislation." The Huffington Post. TheHuffingtonPost.com, 20 Aug. 2013. Web. 05 Dec. 2013. </w:t>
      </w:r>
    </w:p>
    <w:p w14:paraId="1998032A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77BE2E62" w14:textId="77777777" w:rsidR="00B0477E" w:rsidRDefault="00B0477E" w:rsidP="00B0477E">
      <w:pPr>
        <w:spacing w:line="239" w:lineRule="auto"/>
        <w:ind w:left="705" w:right="70" w:hanging="720"/>
      </w:pPr>
      <w:r>
        <w:t>Guenther, K. M. (2020). “</w:t>
      </w:r>
      <w:proofErr w:type="gramStart"/>
      <w:r>
        <w:t>taking</w:t>
      </w:r>
      <w:proofErr w:type="gramEnd"/>
      <w:r>
        <w:t xml:space="preserve"> the ghetto out of the dog:” reproducing inequality in pit bull rescue. Ethical and Racial Studies, 43(10), 1795–1812. </w:t>
      </w:r>
    </w:p>
    <w:p w14:paraId="5606546B" w14:textId="77777777" w:rsidR="00B0477E" w:rsidRDefault="00B0477E" w:rsidP="00B0477E">
      <w:pPr>
        <w:spacing w:after="268" w:line="249" w:lineRule="auto"/>
        <w:ind w:left="715" w:right="0" w:hanging="10"/>
      </w:pPr>
      <w:r>
        <w:rPr>
          <w:color w:val="0000FF"/>
          <w:u w:val="single" w:color="0000FF"/>
        </w:rPr>
        <w:t>https://www.tandfonline.com/doi/full/10.1080/01419870.2019.1665695</w:t>
      </w:r>
      <w:r>
        <w:t xml:space="preserve"> </w:t>
      </w:r>
    </w:p>
    <w:p w14:paraId="65FF14AF" w14:textId="3066B1CE" w:rsidR="00B0477E" w:rsidRDefault="00B0477E" w:rsidP="00B0477E">
      <w:pPr>
        <w:spacing w:after="255" w:line="259" w:lineRule="auto"/>
        <w:ind w:left="864" w:right="72" w:hanging="720"/>
      </w:pPr>
      <w:r w:rsidRPr="00B0477E">
        <w:lastRenderedPageBreak/>
        <w:t>Gunter, Barber, R. T., &amp; Wynne, C. D. L. (2016). What’s in a Name? Effect of Breed Perceptions &amp; Labeling on Attractiveness, Adoptions &amp; Length of Stay for Pit-Bull-Type Dogs. </w:t>
      </w:r>
      <w:proofErr w:type="spellStart"/>
      <w:r w:rsidRPr="00B0477E">
        <w:rPr>
          <w:i/>
          <w:iCs/>
        </w:rPr>
        <w:t>PloS</w:t>
      </w:r>
      <w:proofErr w:type="spellEnd"/>
      <w:r w:rsidRPr="00B0477E">
        <w:rPr>
          <w:i/>
          <w:iCs/>
        </w:rPr>
        <w:t xml:space="preserve"> One</w:t>
      </w:r>
      <w:r w:rsidRPr="00B0477E">
        <w:t>, </w:t>
      </w:r>
      <w:r w:rsidRPr="00B0477E">
        <w:rPr>
          <w:i/>
          <w:iCs/>
        </w:rPr>
        <w:t>11</w:t>
      </w:r>
      <w:r w:rsidRPr="00B0477E">
        <w:t xml:space="preserve">(3), e0146857–e0146857. </w:t>
      </w:r>
      <w:hyperlink r:id="rId4" w:history="1">
        <w:r w:rsidR="00433BB4" w:rsidRPr="00B0477E">
          <w:rPr>
            <w:rStyle w:val="Hyperlink"/>
          </w:rPr>
          <w:t>https://doi.org/10.1371/journal.pone.0146857</w:t>
        </w:r>
      </w:hyperlink>
      <w:r>
        <w:t>.</w:t>
      </w:r>
    </w:p>
    <w:p w14:paraId="4BE17F96" w14:textId="758E0FBF" w:rsidR="00B0477E" w:rsidRDefault="00B0477E" w:rsidP="00433BB4">
      <w:pPr>
        <w:spacing w:after="255" w:line="259" w:lineRule="auto"/>
        <w:ind w:right="70" w:firstLine="0"/>
      </w:pPr>
      <w:r>
        <w:t xml:space="preserve">Love-A-Bull. (2020, October 9). splashthat.com. </w:t>
      </w:r>
      <w:r>
        <w:rPr>
          <w:color w:val="0000FF"/>
          <w:u w:val="single" w:color="0000FF"/>
        </w:rPr>
        <w:t>https://loveabull.splashthat.com/</w:t>
      </w:r>
      <w:r>
        <w:t xml:space="preserve"> </w:t>
      </w:r>
    </w:p>
    <w:p w14:paraId="24E87ADB" w14:textId="77777777" w:rsidR="00B0477E" w:rsidRDefault="00B0477E" w:rsidP="00B0477E">
      <w:pPr>
        <w:spacing w:line="239" w:lineRule="auto"/>
        <w:ind w:left="705" w:right="70" w:hanging="720"/>
      </w:pPr>
      <w:r>
        <w:t xml:space="preserve">Mid-America Bully Breed Rescue (M.A.B.B.R.). (2020, February 18). Breed Specific Legislation (BSL). Mid-America Bully Breed Rescue. </w:t>
      </w:r>
      <w:r>
        <w:rPr>
          <w:color w:val="0000FF"/>
          <w:u w:val="single" w:color="0000FF"/>
        </w:rPr>
        <w:t>https://mabbr.org/breed-specificlegislation-bsl/</w:t>
      </w:r>
      <w:r>
        <w:t xml:space="preserve"> </w:t>
      </w:r>
    </w:p>
    <w:p w14:paraId="05BDE37A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60CC7079" w14:textId="77777777" w:rsidR="00B0477E" w:rsidRDefault="00B0477E" w:rsidP="00B0477E">
      <w:pPr>
        <w:spacing w:line="239" w:lineRule="auto"/>
        <w:ind w:left="705" w:right="70" w:hanging="720"/>
      </w:pPr>
      <w:r>
        <w:t xml:space="preserve">Smithsonian Institute. (n.d.). The Price of Freedom: Stubby. National Museum of American History, Behring Center. Retrieved May 13, 2021, from </w:t>
      </w:r>
    </w:p>
    <w:p w14:paraId="1E03B1CB" w14:textId="77777777" w:rsidR="00B0477E" w:rsidRDefault="00B0477E" w:rsidP="00B0477E">
      <w:pPr>
        <w:spacing w:after="10" w:line="249" w:lineRule="auto"/>
        <w:ind w:left="715" w:right="0" w:hanging="10"/>
      </w:pPr>
      <w:r>
        <w:rPr>
          <w:color w:val="0000FF"/>
          <w:u w:val="single" w:color="0000FF"/>
        </w:rPr>
        <w:t>https://amhistory.si.edu/militaryhistory/collection/object.asp?ID=15</w:t>
      </w:r>
      <w:r>
        <w:t xml:space="preserve">+ </w:t>
      </w:r>
    </w:p>
    <w:p w14:paraId="0EC87870" w14:textId="77777777" w:rsidR="00B0477E" w:rsidRDefault="00B0477E" w:rsidP="00B0477E">
      <w:pPr>
        <w:spacing w:after="0" w:line="259" w:lineRule="auto"/>
        <w:ind w:right="0" w:firstLine="0"/>
      </w:pPr>
      <w:r>
        <w:t xml:space="preserve"> </w:t>
      </w:r>
    </w:p>
    <w:p w14:paraId="3BC1234D" w14:textId="77777777" w:rsidR="00B0477E" w:rsidRDefault="00B0477E" w:rsidP="00B0477E">
      <w:pPr>
        <w:spacing w:after="281" w:line="239" w:lineRule="auto"/>
        <w:ind w:left="705" w:right="70" w:hanging="720"/>
      </w:pPr>
      <w:r w:rsidRPr="00557B06">
        <w:rPr>
          <w:lang w:val="es-ES"/>
        </w:rPr>
        <w:t xml:space="preserve">Villalobos </w:t>
      </w:r>
      <w:proofErr w:type="spellStart"/>
      <w:r w:rsidRPr="00557B06">
        <w:rPr>
          <w:lang w:val="es-ES"/>
        </w:rPr>
        <w:t>Rescue</w:t>
      </w:r>
      <w:proofErr w:type="spellEnd"/>
      <w:r w:rsidRPr="00557B06">
        <w:rPr>
          <w:lang w:val="es-ES"/>
        </w:rPr>
        <w:t xml:space="preserve"> Center. (</w:t>
      </w:r>
      <w:proofErr w:type="spellStart"/>
      <w:r w:rsidRPr="00557B06">
        <w:rPr>
          <w:lang w:val="es-ES"/>
        </w:rPr>
        <w:t>n.d</w:t>
      </w:r>
      <w:proofErr w:type="spellEnd"/>
      <w:r w:rsidRPr="00557B06">
        <w:rPr>
          <w:lang w:val="es-ES"/>
        </w:rPr>
        <w:t xml:space="preserve">.). FAQ. </w:t>
      </w:r>
      <w:r>
        <w:t xml:space="preserve">Retrieved May 12, 2021, </w:t>
      </w:r>
      <w:proofErr w:type="gramStart"/>
      <w:r>
        <w:t xml:space="preserve">from  </w:t>
      </w:r>
      <w:r>
        <w:rPr>
          <w:color w:val="0000FF"/>
          <w:u w:val="single" w:color="0000FF"/>
        </w:rPr>
        <w:t>https://vrcpitbull.com/about/faq/</w:t>
      </w:r>
      <w:proofErr w:type="gramEnd"/>
      <w:r>
        <w:t xml:space="preserve"> </w:t>
      </w:r>
    </w:p>
    <w:p w14:paraId="7B7406CD" w14:textId="77777777" w:rsidR="00B0477E" w:rsidRDefault="00B0477E" w:rsidP="00B0477E">
      <w:pPr>
        <w:spacing w:after="257" w:line="259" w:lineRule="auto"/>
        <w:ind w:left="-15" w:right="70" w:firstLine="0"/>
      </w:pPr>
      <w:r>
        <w:t xml:space="preserve">Villalobos Rescue Center. (2021, February 26). About. </w:t>
      </w:r>
      <w:r>
        <w:rPr>
          <w:color w:val="0000FF"/>
          <w:u w:val="single" w:color="0000FF"/>
        </w:rPr>
        <w:t>https://vrcpitbull.com/about/</w:t>
      </w:r>
      <w:r>
        <w:t xml:space="preserve"> </w:t>
      </w:r>
    </w:p>
    <w:p w14:paraId="2D35F1C4" w14:textId="77777777" w:rsidR="00B0477E" w:rsidRDefault="00B0477E" w:rsidP="00B0477E">
      <w:pPr>
        <w:spacing w:line="259" w:lineRule="auto"/>
        <w:ind w:left="-15" w:right="70" w:firstLine="0"/>
      </w:pPr>
      <w:r>
        <w:t xml:space="preserve">Villalobos Rescue Center. (2021b, April 9). TOUR INFORMATION. </w:t>
      </w:r>
    </w:p>
    <w:p w14:paraId="0988B975" w14:textId="77777777" w:rsidR="00B0477E" w:rsidRDefault="00B0477E" w:rsidP="00B0477E">
      <w:pPr>
        <w:spacing w:after="268" w:line="249" w:lineRule="auto"/>
        <w:ind w:left="715" w:right="0" w:hanging="10"/>
      </w:pPr>
      <w:r>
        <w:rPr>
          <w:color w:val="0000FF"/>
          <w:u w:val="single" w:color="0000FF"/>
        </w:rPr>
        <w:t>https://vrcpitbull.com/about/tour-information/</w:t>
      </w:r>
      <w:r>
        <w:t xml:space="preserve"> </w:t>
      </w:r>
    </w:p>
    <w:p w14:paraId="5D3F7B65" w14:textId="77777777" w:rsidR="00B0477E" w:rsidRDefault="00B0477E" w:rsidP="00B0477E">
      <w:pPr>
        <w:spacing w:after="5" w:line="249" w:lineRule="auto"/>
        <w:ind w:left="705" w:right="0" w:hanging="720"/>
      </w:pPr>
      <w:r>
        <w:t xml:space="preserve">Zapata, I. (2020, January 1). Genetic testing of dogs predicts problem behaviors in clinical and nonclinical samples. </w:t>
      </w:r>
      <w:proofErr w:type="spellStart"/>
      <w:r>
        <w:t>BioRxiv</w:t>
      </w:r>
      <w:proofErr w:type="spellEnd"/>
      <w:r>
        <w:t xml:space="preserve">. </w:t>
      </w:r>
    </w:p>
    <w:p w14:paraId="676DACE1" w14:textId="77777777" w:rsidR="00B0477E" w:rsidRDefault="00B0477E" w:rsidP="00B0477E">
      <w:pPr>
        <w:spacing w:after="268" w:line="249" w:lineRule="auto"/>
        <w:ind w:left="715" w:right="0" w:hanging="10"/>
      </w:pPr>
      <w:r>
        <w:rPr>
          <w:color w:val="0000FF"/>
          <w:u w:val="single" w:color="0000FF"/>
        </w:rPr>
        <w:t>https://www.biorxiv.org/content/10.1101/2020.08.13.249805v1.abstract</w:t>
      </w:r>
      <w:r>
        <w:t xml:space="preserve"> </w:t>
      </w:r>
    </w:p>
    <w:p w14:paraId="532528BF" w14:textId="77777777" w:rsidR="001048E5" w:rsidRPr="001048E5" w:rsidRDefault="001048E5" w:rsidP="001048E5">
      <w:pPr>
        <w:spacing w:after="0" w:line="240" w:lineRule="auto"/>
        <w:ind w:right="0" w:firstLine="0"/>
        <w:rPr>
          <w:shd w:val="clear" w:color="auto" w:fill="FFFFFF"/>
        </w:rPr>
      </w:pPr>
      <w:proofErr w:type="spellStart"/>
      <w:r w:rsidRPr="001048E5">
        <w:rPr>
          <w:shd w:val="clear" w:color="auto" w:fill="FFFFFF"/>
        </w:rPr>
        <w:t>BeckerGuides</w:t>
      </w:r>
      <w:proofErr w:type="spellEnd"/>
      <w:r w:rsidRPr="001048E5">
        <w:rPr>
          <w:shd w:val="clear" w:color="auto" w:fill="FFFFFF"/>
        </w:rPr>
        <w:t xml:space="preserve">: Tools for Authors: What is the h index? (2021, August 2). Bernard </w:t>
      </w:r>
    </w:p>
    <w:p w14:paraId="1A5FA740" w14:textId="27F3E857" w:rsidR="001048E5" w:rsidRPr="001048E5" w:rsidRDefault="001048E5" w:rsidP="001048E5">
      <w:pPr>
        <w:spacing w:after="0" w:line="240" w:lineRule="auto"/>
        <w:ind w:right="0" w:firstLine="720"/>
        <w:rPr>
          <w:shd w:val="clear" w:color="auto" w:fill="FFFFFF"/>
        </w:rPr>
      </w:pPr>
      <w:proofErr w:type="spellStart"/>
      <w:r w:rsidRPr="001048E5">
        <w:rPr>
          <w:shd w:val="clear" w:color="auto" w:fill="FFFFFF"/>
        </w:rPr>
        <w:t>BeckerMedical</w:t>
      </w:r>
      <w:proofErr w:type="spellEnd"/>
      <w:r w:rsidRPr="001048E5">
        <w:rPr>
          <w:shd w:val="clear" w:color="auto" w:fill="FFFFFF"/>
        </w:rPr>
        <w:t xml:space="preserve"> Library. </w:t>
      </w:r>
      <w:hyperlink r:id="rId5" w:history="1">
        <w:r w:rsidRPr="001048E5">
          <w:rPr>
            <w:rStyle w:val="Hyperlink"/>
            <w:shd w:val="clear" w:color="auto" w:fill="FFFFFF"/>
          </w:rPr>
          <w:t>https://beckerguides.wustl.edu/authors/hindex</w:t>
        </w:r>
      </w:hyperlink>
    </w:p>
    <w:p w14:paraId="43F01D04" w14:textId="77777777" w:rsidR="001048E5" w:rsidRPr="001048E5" w:rsidRDefault="001048E5" w:rsidP="001048E5">
      <w:pPr>
        <w:spacing w:after="0" w:line="240" w:lineRule="auto"/>
        <w:ind w:right="0" w:firstLine="0"/>
        <w:rPr>
          <w:shd w:val="clear" w:color="auto" w:fill="FFFFFF"/>
        </w:rPr>
      </w:pPr>
    </w:p>
    <w:p w14:paraId="7B623794" w14:textId="77777777" w:rsidR="001048E5" w:rsidRPr="001048E5" w:rsidRDefault="001048E5" w:rsidP="001048E5">
      <w:pPr>
        <w:spacing w:after="0" w:line="240" w:lineRule="auto"/>
        <w:ind w:right="0" w:firstLine="0"/>
        <w:rPr>
          <w:shd w:val="clear" w:color="auto" w:fill="FFFFFF"/>
        </w:rPr>
      </w:pPr>
      <w:r w:rsidRPr="001048E5">
        <w:rPr>
          <w:shd w:val="clear" w:color="auto" w:fill="FFFFFF"/>
        </w:rPr>
        <w:t xml:space="preserve">Fong, E. A. (2017, December 6). Authorship and citation manipulation in academic </w:t>
      </w:r>
    </w:p>
    <w:p w14:paraId="19711A16" w14:textId="77777777" w:rsidR="001048E5" w:rsidRPr="001048E5" w:rsidRDefault="001048E5" w:rsidP="001048E5">
      <w:pPr>
        <w:spacing w:after="0" w:line="240" w:lineRule="auto"/>
        <w:ind w:right="0" w:firstLine="720"/>
        <w:rPr>
          <w:shd w:val="clear" w:color="auto" w:fill="FFFFFF"/>
        </w:rPr>
      </w:pPr>
      <w:proofErr w:type="spellStart"/>
      <w:proofErr w:type="gramStart"/>
      <w:r w:rsidRPr="001048E5">
        <w:rPr>
          <w:shd w:val="clear" w:color="auto" w:fill="FFFFFF"/>
        </w:rPr>
        <w:t>research.PLOS</w:t>
      </w:r>
      <w:proofErr w:type="spellEnd"/>
      <w:proofErr w:type="gramEnd"/>
      <w:r w:rsidRPr="001048E5">
        <w:rPr>
          <w:shd w:val="clear" w:color="auto" w:fill="FFFFFF"/>
        </w:rPr>
        <w:t xml:space="preserve"> One.</w:t>
      </w:r>
      <w:r w:rsidRPr="001048E5">
        <w:rPr>
          <w:shd w:val="clear" w:color="auto" w:fill="FFFFFF"/>
        </w:rPr>
        <w:t xml:space="preserve"> </w:t>
      </w:r>
    </w:p>
    <w:p w14:paraId="09F833EE" w14:textId="74D0F01F" w:rsidR="001048E5" w:rsidRPr="001048E5" w:rsidRDefault="001048E5" w:rsidP="001048E5">
      <w:pPr>
        <w:spacing w:after="0" w:line="240" w:lineRule="auto"/>
        <w:ind w:right="0" w:firstLine="720"/>
        <w:rPr>
          <w:shd w:val="clear" w:color="auto" w:fill="FFFFFF"/>
        </w:rPr>
      </w:pPr>
      <w:hyperlink r:id="rId6" w:history="1">
        <w:r w:rsidRPr="001048E5">
          <w:rPr>
            <w:rStyle w:val="Hyperlink"/>
            <w:shd w:val="clear" w:color="auto" w:fill="FFFFFF"/>
          </w:rPr>
          <w:t>https://journals.plos.org/plosone/article?id=10.1371/journal.pone.0187394</w:t>
        </w:r>
      </w:hyperlink>
    </w:p>
    <w:p w14:paraId="18B502CF" w14:textId="77777777" w:rsidR="001048E5" w:rsidRPr="001048E5" w:rsidRDefault="001048E5" w:rsidP="001048E5">
      <w:pPr>
        <w:spacing w:after="0" w:line="240" w:lineRule="auto"/>
        <w:ind w:right="0" w:firstLine="0"/>
        <w:rPr>
          <w:shd w:val="clear" w:color="auto" w:fill="FFFFFF"/>
        </w:rPr>
      </w:pPr>
    </w:p>
    <w:p w14:paraId="72F123B6" w14:textId="77777777" w:rsidR="001048E5" w:rsidRPr="001048E5" w:rsidRDefault="001048E5" w:rsidP="001048E5">
      <w:pPr>
        <w:spacing w:after="0" w:line="240" w:lineRule="auto"/>
        <w:ind w:right="0" w:firstLine="0"/>
        <w:rPr>
          <w:shd w:val="clear" w:color="auto" w:fill="FFFFFF"/>
        </w:rPr>
      </w:pPr>
      <w:proofErr w:type="spellStart"/>
      <w:r w:rsidRPr="001048E5">
        <w:rPr>
          <w:shd w:val="clear" w:color="auto" w:fill="FFFFFF"/>
        </w:rPr>
        <w:t>Jannot</w:t>
      </w:r>
      <w:proofErr w:type="spellEnd"/>
      <w:r w:rsidRPr="001048E5">
        <w:rPr>
          <w:shd w:val="clear" w:color="auto" w:fill="FFFFFF"/>
        </w:rPr>
        <w:t xml:space="preserve">, A. S., </w:t>
      </w:r>
      <w:proofErr w:type="spellStart"/>
      <w:r w:rsidRPr="001048E5">
        <w:rPr>
          <w:shd w:val="clear" w:color="auto" w:fill="FFFFFF"/>
        </w:rPr>
        <w:t>Agoritsas</w:t>
      </w:r>
      <w:proofErr w:type="spellEnd"/>
      <w:r w:rsidRPr="001048E5">
        <w:rPr>
          <w:shd w:val="clear" w:color="auto" w:fill="FFFFFF"/>
        </w:rPr>
        <w:t xml:space="preserve">, T., </w:t>
      </w:r>
      <w:proofErr w:type="spellStart"/>
      <w:r w:rsidRPr="001048E5">
        <w:rPr>
          <w:shd w:val="clear" w:color="auto" w:fill="FFFFFF"/>
        </w:rPr>
        <w:t>Gayet-Ageron</w:t>
      </w:r>
      <w:proofErr w:type="spellEnd"/>
      <w:r w:rsidRPr="001048E5">
        <w:rPr>
          <w:shd w:val="clear" w:color="auto" w:fill="FFFFFF"/>
        </w:rPr>
        <w:t xml:space="preserve">, A., &amp; </w:t>
      </w:r>
      <w:proofErr w:type="spellStart"/>
      <w:r w:rsidRPr="001048E5">
        <w:rPr>
          <w:shd w:val="clear" w:color="auto" w:fill="FFFFFF"/>
        </w:rPr>
        <w:t>Perneger</w:t>
      </w:r>
      <w:proofErr w:type="spellEnd"/>
      <w:r w:rsidRPr="001048E5">
        <w:rPr>
          <w:shd w:val="clear" w:color="auto" w:fill="FFFFFF"/>
        </w:rPr>
        <w:t xml:space="preserve">, T. V. (2013). Citation bias </w:t>
      </w:r>
    </w:p>
    <w:p w14:paraId="13530BC7" w14:textId="421D23BF" w:rsidR="001048E5" w:rsidRPr="001048E5" w:rsidRDefault="001048E5" w:rsidP="001048E5">
      <w:pPr>
        <w:spacing w:after="0" w:line="240" w:lineRule="auto"/>
        <w:ind w:right="0" w:firstLine="720"/>
        <w:rPr>
          <w:shd w:val="clear" w:color="auto" w:fill="FFFFFF"/>
        </w:rPr>
      </w:pPr>
      <w:r w:rsidRPr="001048E5">
        <w:rPr>
          <w:shd w:val="clear" w:color="auto" w:fill="FFFFFF"/>
        </w:rPr>
        <w:t>favoring</w:t>
      </w:r>
      <w:r w:rsidRPr="001048E5">
        <w:rPr>
          <w:shd w:val="clear" w:color="auto" w:fill="FFFFFF"/>
        </w:rPr>
        <w:t xml:space="preserve"> </w:t>
      </w:r>
      <w:r w:rsidRPr="001048E5">
        <w:rPr>
          <w:shd w:val="clear" w:color="auto" w:fill="FFFFFF"/>
        </w:rPr>
        <w:t xml:space="preserve">statistically significant studies was present in medical research. </w:t>
      </w:r>
    </w:p>
    <w:p w14:paraId="06344473" w14:textId="6E1AC060" w:rsidR="001048E5" w:rsidRPr="001048E5" w:rsidRDefault="001048E5" w:rsidP="001048E5">
      <w:pPr>
        <w:spacing w:after="0" w:line="240" w:lineRule="auto"/>
        <w:ind w:right="0" w:firstLine="720"/>
        <w:rPr>
          <w:color w:val="auto"/>
        </w:rPr>
      </w:pPr>
      <w:r w:rsidRPr="001048E5">
        <w:rPr>
          <w:shd w:val="clear" w:color="auto" w:fill="FFFFFF"/>
        </w:rPr>
        <w:t xml:space="preserve">Journal of </w:t>
      </w:r>
      <w:proofErr w:type="spellStart"/>
      <w:r w:rsidRPr="001048E5">
        <w:rPr>
          <w:shd w:val="clear" w:color="auto" w:fill="FFFFFF"/>
        </w:rPr>
        <w:t>clinicalepidemiology</w:t>
      </w:r>
      <w:proofErr w:type="spellEnd"/>
      <w:r w:rsidRPr="001048E5">
        <w:rPr>
          <w:shd w:val="clear" w:color="auto" w:fill="FFFFFF"/>
        </w:rPr>
        <w:t>, 66(3), 296-301</w:t>
      </w:r>
    </w:p>
    <w:p w14:paraId="7FC218D3" w14:textId="77777777" w:rsidR="000579D5" w:rsidRDefault="00C86DC6" w:rsidP="001048E5">
      <w:pPr>
        <w:ind w:firstLine="0"/>
      </w:pPr>
    </w:p>
    <w:sectPr w:rsidR="0005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7E"/>
    <w:rsid w:val="001048E5"/>
    <w:rsid w:val="0030198B"/>
    <w:rsid w:val="00433BB4"/>
    <w:rsid w:val="00AC4AB7"/>
    <w:rsid w:val="00B0477E"/>
    <w:rsid w:val="00C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3757C"/>
  <w15:chartTrackingRefBased/>
  <w15:docId w15:val="{04BA7ECA-212B-6B4D-A7EE-84F2FA0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77E"/>
    <w:pPr>
      <w:spacing w:after="3" w:line="480" w:lineRule="auto"/>
      <w:ind w:right="61" w:firstLine="7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B0477E"/>
    <w:pPr>
      <w:keepNext/>
      <w:keepLines/>
      <w:spacing w:after="252" w:line="259" w:lineRule="auto"/>
      <w:ind w:left="10" w:right="64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77E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433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B4"/>
    <w:rPr>
      <w:color w:val="605E5C"/>
      <w:shd w:val="clear" w:color="auto" w:fill="E1DFDD"/>
    </w:rPr>
  </w:style>
  <w:style w:type="character" w:customStyle="1" w:styleId="pspdfkit-8eut5gztkfn71zukw49x824t2">
    <w:name w:val="pspdfkit-8eut5gztkfn71zukw49x824t2"/>
    <w:basedOn w:val="DefaultParagraphFont"/>
    <w:rsid w:val="0010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plos.org/plosone/article?id=10.1371/journal.pone.0187394" TargetMode="External"/><Relationship Id="rId5" Type="http://schemas.openxmlformats.org/officeDocument/2006/relationships/hyperlink" Target="https://beckerguides.wustl.edu/authors/hindex" TargetMode="External"/><Relationship Id="rId4" Type="http://schemas.openxmlformats.org/officeDocument/2006/relationships/hyperlink" Target="https://doi.org/10.1371/journal.pone.014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Rocha</dc:creator>
  <cp:keywords/>
  <dc:description/>
  <cp:lastModifiedBy>Sarah Rocha</cp:lastModifiedBy>
  <cp:revision>1</cp:revision>
  <dcterms:created xsi:type="dcterms:W3CDTF">2021-12-15T23:39:00Z</dcterms:created>
  <dcterms:modified xsi:type="dcterms:W3CDTF">2021-12-16T05:25:00Z</dcterms:modified>
</cp:coreProperties>
</file>